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245" w:rsidRPr="00636A03" w:rsidRDefault="007C6245" w:rsidP="007C6245">
      <w:pPr>
        <w:rPr>
          <w:b/>
          <w:bCs/>
        </w:rPr>
      </w:pPr>
      <w:r w:rsidRPr="00636A03">
        <w:rPr>
          <w:b/>
          <w:bCs/>
          <w:cs/>
          <w:lang w:bidi="mr-IN"/>
        </w:rPr>
        <w:t>घटक</w:t>
      </w:r>
      <w:r w:rsidRPr="00636A03">
        <w:rPr>
          <w:b/>
          <w:bCs/>
          <w:cs/>
        </w:rPr>
        <w:t>ड</w:t>
      </w:r>
      <w:r>
        <w:rPr>
          <w:b/>
          <w:bCs/>
        </w:rPr>
        <w:t xml:space="preserve">: </w:t>
      </w:r>
      <w:r w:rsidRPr="00636A03">
        <w:rPr>
          <w:b/>
          <w:bCs/>
          <w:cs/>
          <w:lang w:bidi="hi-IN"/>
        </w:rPr>
        <w:t>प्रकल्प व्यवस्थापन</w:t>
      </w:r>
    </w:p>
    <w:p w:rsidR="007C6245" w:rsidRPr="00636A03" w:rsidRDefault="007C6245" w:rsidP="007C6245">
      <w:pPr>
        <w:rPr>
          <w:b/>
          <w:bCs/>
        </w:rPr>
      </w:pPr>
      <w:r>
        <w:rPr>
          <w:b/>
          <w:bCs/>
        </w:rPr>
        <w:t xml:space="preserve">Component D: </w:t>
      </w:r>
      <w:r w:rsidRPr="00636A03">
        <w:rPr>
          <w:b/>
          <w:bCs/>
        </w:rPr>
        <w:t>Project Management Monitoring &amp; Learning</w:t>
      </w:r>
    </w:p>
    <w:p w:rsidR="007C6245" w:rsidRPr="00B01598" w:rsidRDefault="007C6245" w:rsidP="007C6245">
      <w:pPr>
        <w:shd w:val="clear" w:color="auto" w:fill="FFFFFF"/>
        <w:spacing w:after="0" w:line="240" w:lineRule="auto"/>
        <w:rPr>
          <w:rFonts w:ascii="Times New Roman" w:hAnsi="Times New Roman" w:cs="Times New Roman"/>
          <w:color w:val="000000"/>
          <w:sz w:val="24"/>
          <w:szCs w:val="24"/>
          <w:lang w:bidi="hi-IN"/>
        </w:rPr>
      </w:pPr>
      <w:r w:rsidRPr="00B01598">
        <w:rPr>
          <w:rFonts w:ascii="Times New Roman" w:hAnsi="Times New Roman" w:cs="Times New Roman"/>
          <w:bCs/>
          <w:noProof/>
          <w:sz w:val="24"/>
          <w:szCs w:val="24"/>
        </w:rPr>
        <w:t xml:space="preserve">Objective of this subcomponent is to </w:t>
      </w:r>
      <w:r w:rsidRPr="00B01598">
        <w:rPr>
          <w:rFonts w:ascii="Times New Roman" w:hAnsi="Times New Roman" w:cs="Times New Roman"/>
          <w:bCs/>
          <w:sz w:val="24"/>
          <w:szCs w:val="24"/>
        </w:rPr>
        <w:t xml:space="preserve">ensure effective implementation of the project activities and monitor and evaluate project implementation progress, outputs and </w:t>
      </w:r>
      <w:proofErr w:type="spellStart"/>
      <w:r w:rsidRPr="00B01598">
        <w:rPr>
          <w:rFonts w:ascii="Times New Roman" w:hAnsi="Times New Roman" w:cs="Times New Roman"/>
          <w:bCs/>
          <w:sz w:val="24"/>
          <w:szCs w:val="24"/>
        </w:rPr>
        <w:t>outcomesbuilding</w:t>
      </w:r>
      <w:proofErr w:type="spellEnd"/>
      <w:r w:rsidRPr="00B01598">
        <w:rPr>
          <w:rFonts w:ascii="Times New Roman" w:hAnsi="Times New Roman" w:cs="Times New Roman"/>
          <w:bCs/>
          <w:sz w:val="24"/>
          <w:szCs w:val="24"/>
        </w:rPr>
        <w:t xml:space="preserve"> on implementation experience of earlier Bank-funded projects in this sector. </w:t>
      </w:r>
    </w:p>
    <w:p w:rsidR="007C6245" w:rsidRDefault="007C6245" w:rsidP="007C6245">
      <w:pPr>
        <w:rPr>
          <w:b/>
          <w:bCs/>
        </w:rPr>
      </w:pPr>
    </w:p>
    <w:p w:rsidR="007C6245" w:rsidRDefault="007C6245" w:rsidP="007C6245">
      <w:pPr>
        <w:spacing w:after="0" w:line="240" w:lineRule="auto"/>
        <w:rPr>
          <w:rFonts w:ascii="Times New Roman" w:hAnsi="Times New Roman" w:cs="Times New Roman"/>
          <w:b/>
          <w:bCs/>
          <w:sz w:val="24"/>
          <w:szCs w:val="24"/>
        </w:rPr>
      </w:pPr>
      <w:r w:rsidRPr="00000398">
        <w:rPr>
          <w:rFonts w:ascii="Times New Roman" w:hAnsi="Times New Roman" w:cs="Times New Roman"/>
          <w:b/>
          <w:bCs/>
          <w:sz w:val="24"/>
          <w:szCs w:val="24"/>
        </w:rPr>
        <w:t>D1: Project Management</w:t>
      </w:r>
    </w:p>
    <w:p w:rsidR="007C6245" w:rsidRPr="00000398" w:rsidRDefault="007C6245" w:rsidP="007C6245">
      <w:pPr>
        <w:spacing w:after="0" w:line="240" w:lineRule="auto"/>
        <w:rPr>
          <w:rFonts w:ascii="Times New Roman" w:hAnsi="Times New Roman" w:cs="Times New Roman"/>
          <w:b/>
          <w:bCs/>
          <w:sz w:val="24"/>
          <w:szCs w:val="24"/>
        </w:rPr>
      </w:pPr>
    </w:p>
    <w:p w:rsidR="007C6245" w:rsidRPr="00B01598" w:rsidRDefault="007C6245" w:rsidP="007C6245">
      <w:pPr>
        <w:spacing w:after="0" w:line="240" w:lineRule="auto"/>
        <w:rPr>
          <w:rFonts w:ascii="Times New Roman" w:hAnsi="Times New Roman" w:cs="Times New Roman"/>
          <w:b/>
          <w:bCs/>
          <w:sz w:val="24"/>
          <w:szCs w:val="24"/>
        </w:rPr>
      </w:pPr>
      <w:r w:rsidRPr="00B01598">
        <w:rPr>
          <w:rFonts w:ascii="Times New Roman" w:hAnsi="Times New Roman" w:cs="Times New Roman"/>
          <w:b/>
          <w:bCs/>
          <w:sz w:val="24"/>
          <w:szCs w:val="24"/>
        </w:rPr>
        <w:t>D.2: Gender Strategy</w:t>
      </w:r>
    </w:p>
    <w:p w:rsidR="007C6245" w:rsidRPr="00B01598" w:rsidRDefault="007C6245" w:rsidP="007C6245">
      <w:pPr>
        <w:spacing w:after="0" w:line="240" w:lineRule="auto"/>
        <w:ind w:right="182"/>
        <w:rPr>
          <w:rFonts w:ascii="Times New Roman" w:hAnsi="Times New Roman" w:cs="Times New Roman"/>
          <w:sz w:val="24"/>
          <w:szCs w:val="24"/>
        </w:rPr>
      </w:pPr>
      <w:r w:rsidRPr="00B01598">
        <w:rPr>
          <w:rFonts w:ascii="Times New Roman" w:hAnsi="Times New Roman" w:cs="Times New Roman"/>
          <w:sz w:val="24"/>
          <w:szCs w:val="24"/>
        </w:rPr>
        <w:t xml:space="preserve">The project had undertaken the Social Assessment study to identify the social and gender issues in the project area. The Social Assessment has highlighted the following issues related to Women: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 xml:space="preserve">Role of women in decision making process at the FPO level is negligible. Currently, decision-making bodies of the markets are dominated by male members.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 xml:space="preserve">Women contribute significantly to agriculture and other economic activities besides undertaking most of the housework, but their contributions in either sphere are not acknowledged.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Women have least access to and control of productive resources such as land (only 15 per cent in the State, most small or marginal holdings), technology, capital and agricultural services like credit and training necessary for increasing yields and moving from subsistence to market oriented production.</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 xml:space="preserve">Decision making: Traditionally women are not involved in the decision making of land, selection of crop, selection of inputs (seeds, fertilizers &amp; pesticides), credit, extension and market. Access to technology: Mechanization of agriculture has resulted in confinement of women in the low paying traditional laborer role. There is little time or resource invested in making farm tools accessible to women or designing them in a way such that women farmers can operate them easily.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 xml:space="preserve">Women have limited access and lack of exposure to up gradation of technical skills so more dependent on traditional skills due to this less contribution to commercial demand.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Wage: Despite more work for longer hours when compared to male farmers, women farmers have much lower wage rates and at times remain unpaid.</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 xml:space="preserve">In all sectors, market is mainly taken care of by men. Women face lots of constraints to transport their products to the markets. All the wholesalers, big retailers and aggregators are men, only very few small vendors are women. </w:t>
      </w:r>
    </w:p>
    <w:p w:rsidR="007C6245" w:rsidRPr="00B01598" w:rsidRDefault="007C6245" w:rsidP="007C6245">
      <w:pPr>
        <w:pStyle w:val="ListParagraph"/>
        <w:numPr>
          <w:ilvl w:val="0"/>
          <w:numId w:val="1"/>
        </w:numPr>
        <w:spacing w:after="0" w:line="240" w:lineRule="auto"/>
        <w:ind w:right="182"/>
        <w:jc w:val="both"/>
        <w:rPr>
          <w:rFonts w:ascii="Times New Roman" w:hAnsi="Times New Roman" w:cs="Times New Roman"/>
          <w:sz w:val="24"/>
          <w:szCs w:val="24"/>
        </w:rPr>
      </w:pPr>
      <w:r w:rsidRPr="00B01598">
        <w:rPr>
          <w:rFonts w:ascii="Times New Roman" w:hAnsi="Times New Roman" w:cs="Times New Roman"/>
          <w:sz w:val="24"/>
          <w:szCs w:val="24"/>
        </w:rPr>
        <w:t>Women membership and women board of directors in FPOs is limited to 20 percent each and the percent of women on signatory position is negligible i.e. 1 percent.</w:t>
      </w:r>
    </w:p>
    <w:p w:rsidR="007C6245" w:rsidRDefault="007C6245" w:rsidP="007C6245">
      <w:pPr>
        <w:rPr>
          <w:b/>
          <w:bCs/>
        </w:rPr>
      </w:pPr>
    </w:p>
    <w:p w:rsidR="007C6245" w:rsidRDefault="007C6245" w:rsidP="007C6245">
      <w:pPr>
        <w:spacing w:after="0" w:line="240" w:lineRule="auto"/>
        <w:rPr>
          <w:rFonts w:ascii="Times New Roman" w:hAnsi="Times New Roman" w:cs="Times New Roman"/>
          <w:b/>
          <w:sz w:val="24"/>
          <w:szCs w:val="24"/>
        </w:rPr>
      </w:pPr>
      <w:r w:rsidRPr="00B01598">
        <w:rPr>
          <w:rFonts w:ascii="Times New Roman" w:hAnsi="Times New Roman" w:cs="Times New Roman"/>
          <w:b/>
          <w:sz w:val="24"/>
          <w:szCs w:val="24"/>
        </w:rPr>
        <w:t xml:space="preserve">D.3: Management Information Systems and Monitoring, Evaluation &amp; Learning </w:t>
      </w:r>
    </w:p>
    <w:p w:rsidR="007C6245" w:rsidRPr="00B01598" w:rsidRDefault="007C6245" w:rsidP="007C6245">
      <w:pPr>
        <w:spacing w:after="0" w:line="240" w:lineRule="auto"/>
        <w:rPr>
          <w:rFonts w:ascii="Times New Roman" w:hAnsi="Times New Roman" w:cs="Times New Roman"/>
          <w:b/>
          <w:sz w:val="24"/>
          <w:szCs w:val="24"/>
        </w:rPr>
      </w:pPr>
    </w:p>
    <w:p w:rsidR="007C6245" w:rsidRPr="00461CFA" w:rsidRDefault="007C6245" w:rsidP="007C6245">
      <w:pPr>
        <w:pStyle w:val="ListParagraph"/>
        <w:numPr>
          <w:ilvl w:val="0"/>
          <w:numId w:val="2"/>
        </w:numPr>
        <w:spacing w:after="0" w:line="240" w:lineRule="auto"/>
        <w:rPr>
          <w:rFonts w:ascii="Times New Roman" w:hAnsi="Times New Roman" w:cs="Times New Roman"/>
          <w:sz w:val="24"/>
          <w:szCs w:val="24"/>
        </w:rPr>
      </w:pPr>
      <w:r w:rsidRPr="00461CFA">
        <w:rPr>
          <w:rFonts w:ascii="Times New Roman" w:hAnsi="Times New Roman" w:cs="Times New Roman"/>
          <w:sz w:val="24"/>
          <w:szCs w:val="24"/>
        </w:rPr>
        <w:t xml:space="preserve">Monitoring, Evaluation and Learning (M, E &amp; L) is one of the most essential project management tools for all development projects. Its criticality is associated with tracking multiple activities and carrying out regular assessments so as to inform the project implementing agencies about corrective courses of action, during the project period. </w:t>
      </w:r>
    </w:p>
    <w:p w:rsidR="007C6245" w:rsidRPr="00B01598" w:rsidRDefault="007C6245" w:rsidP="007C6245">
      <w:pPr>
        <w:spacing w:after="0" w:line="240" w:lineRule="auto"/>
        <w:rPr>
          <w:rFonts w:ascii="Times New Roman" w:hAnsi="Times New Roman" w:cs="Times New Roman"/>
          <w:sz w:val="24"/>
          <w:szCs w:val="24"/>
        </w:rPr>
      </w:pPr>
    </w:p>
    <w:p w:rsidR="007C6245" w:rsidRPr="00461CFA" w:rsidRDefault="007C6245" w:rsidP="007C6245">
      <w:pPr>
        <w:pStyle w:val="ListParagraph"/>
        <w:numPr>
          <w:ilvl w:val="0"/>
          <w:numId w:val="2"/>
        </w:numPr>
        <w:spacing w:after="0" w:line="240" w:lineRule="auto"/>
        <w:rPr>
          <w:rFonts w:ascii="Times New Roman" w:hAnsi="Times New Roman" w:cs="Times New Roman"/>
          <w:sz w:val="24"/>
          <w:szCs w:val="24"/>
        </w:rPr>
      </w:pPr>
      <w:r w:rsidRPr="00461CFA">
        <w:rPr>
          <w:rFonts w:ascii="Times New Roman" w:hAnsi="Times New Roman" w:cs="Times New Roman"/>
          <w:sz w:val="24"/>
          <w:szCs w:val="24"/>
        </w:rPr>
        <w:lastRenderedPageBreak/>
        <w:t xml:space="preserve">Within the aegis of SMART, M, E &amp; L activities will help the PCMU to monitor progress of the project, evaluate impact at mid-term and end-term and use the </w:t>
      </w:r>
      <w:proofErr w:type="spellStart"/>
      <w:r w:rsidRPr="00461CFA">
        <w:rPr>
          <w:rFonts w:ascii="Times New Roman" w:hAnsi="Times New Roman" w:cs="Times New Roman"/>
          <w:sz w:val="24"/>
          <w:szCs w:val="24"/>
        </w:rPr>
        <w:t>learnings</w:t>
      </w:r>
      <w:proofErr w:type="spellEnd"/>
      <w:r w:rsidRPr="00461CFA">
        <w:rPr>
          <w:rFonts w:ascii="Times New Roman" w:hAnsi="Times New Roman" w:cs="Times New Roman"/>
          <w:sz w:val="24"/>
          <w:szCs w:val="24"/>
        </w:rPr>
        <w:t xml:space="preserve"> from the evaluation to better project design and implementation. The challenge for M&amp;E activities stems from the fact that there is a multi-departmental implementation framework for SMART. Tracking progress and carrying out assessments will be implemented at the sub-component level, but with a view towards identifying progress or gaps at a higher departmental level as well.  </w:t>
      </w:r>
    </w:p>
    <w:p w:rsidR="007C6245" w:rsidRPr="00B01598" w:rsidRDefault="007C6245" w:rsidP="007C6245">
      <w:pPr>
        <w:spacing w:after="0" w:line="240" w:lineRule="auto"/>
        <w:rPr>
          <w:rFonts w:ascii="Times New Roman" w:hAnsi="Times New Roman" w:cs="Times New Roman"/>
          <w:sz w:val="24"/>
          <w:szCs w:val="24"/>
        </w:rPr>
      </w:pPr>
    </w:p>
    <w:p w:rsidR="007C6245" w:rsidRPr="000019BC" w:rsidRDefault="007C6245" w:rsidP="007C6245">
      <w:pPr>
        <w:pStyle w:val="ListParagraph"/>
        <w:numPr>
          <w:ilvl w:val="0"/>
          <w:numId w:val="2"/>
        </w:numPr>
        <w:rPr>
          <w:b/>
          <w:bCs/>
        </w:rPr>
      </w:pPr>
      <w:r w:rsidRPr="00461CFA">
        <w:rPr>
          <w:rFonts w:ascii="Times New Roman" w:hAnsi="Times New Roman" w:cs="Times New Roman"/>
          <w:sz w:val="24"/>
          <w:szCs w:val="24"/>
        </w:rPr>
        <w:t>The Project M&amp;E mechanisms will emphasize stakeholder participation and will be designed to facilitate rapid identification of shortcomings and problem areas, and facilitate the mid-term corrections, where necessary, to project design and / or implementation arrangements to enhance the prospect of the project meeting its development objectives.</w:t>
      </w:r>
    </w:p>
    <w:p w:rsidR="007C6245" w:rsidRPr="000019BC" w:rsidRDefault="007C6245" w:rsidP="007C6245">
      <w:pPr>
        <w:pStyle w:val="ListParagraph"/>
        <w:rPr>
          <w:b/>
          <w:bCs/>
        </w:rPr>
      </w:pPr>
    </w:p>
    <w:p w:rsidR="007C6245" w:rsidRPr="00B01598" w:rsidRDefault="007C6245" w:rsidP="007C6245">
      <w:pPr>
        <w:spacing w:after="0" w:line="240" w:lineRule="auto"/>
        <w:rPr>
          <w:rFonts w:ascii="Times New Roman" w:hAnsi="Times New Roman" w:cs="Times New Roman"/>
          <w:b/>
          <w:sz w:val="24"/>
          <w:szCs w:val="24"/>
        </w:rPr>
      </w:pPr>
      <w:r w:rsidRPr="00B01598">
        <w:rPr>
          <w:rFonts w:ascii="Times New Roman" w:hAnsi="Times New Roman" w:cs="Times New Roman"/>
          <w:b/>
          <w:bCs/>
          <w:sz w:val="24"/>
          <w:szCs w:val="24"/>
        </w:rPr>
        <w:t xml:space="preserve">D4: </w:t>
      </w:r>
      <w:r w:rsidRPr="00B01598">
        <w:rPr>
          <w:rFonts w:ascii="Times New Roman" w:hAnsi="Times New Roman" w:cs="Times New Roman"/>
          <w:b/>
          <w:sz w:val="24"/>
          <w:szCs w:val="24"/>
        </w:rPr>
        <w:t xml:space="preserve">Fiduciary Arrangements - Financial and Procurement  </w:t>
      </w:r>
    </w:p>
    <w:p w:rsidR="007C6245" w:rsidRPr="00B01598" w:rsidRDefault="007C6245" w:rsidP="007C6245">
      <w:pPr>
        <w:spacing w:after="0" w:line="240" w:lineRule="auto"/>
        <w:ind w:left="720"/>
        <w:rPr>
          <w:rFonts w:ascii="Times New Roman" w:hAnsi="Times New Roman" w:cs="Times New Roman"/>
          <w:b/>
          <w:sz w:val="24"/>
          <w:szCs w:val="24"/>
        </w:rPr>
      </w:pPr>
    </w:p>
    <w:p w:rsidR="007C6245" w:rsidRDefault="007C6245" w:rsidP="007C6245">
      <w:pPr>
        <w:pStyle w:val="Heading3"/>
        <w:spacing w:before="0" w:line="240" w:lineRule="auto"/>
        <w:jc w:val="left"/>
        <w:rPr>
          <w:rFonts w:ascii="Times New Roman" w:hAnsi="Times New Roman" w:cs="Times New Roman"/>
        </w:rPr>
      </w:pPr>
      <w:r w:rsidRPr="00B01598">
        <w:rPr>
          <w:rFonts w:ascii="Times New Roman" w:hAnsi="Times New Roman" w:cs="Times New Roman"/>
          <w:b/>
          <w:color w:val="auto"/>
        </w:rPr>
        <w:t xml:space="preserve">D 4.1: Financial </w:t>
      </w:r>
      <w:proofErr w:type="gramStart"/>
      <w:r w:rsidRPr="00B01598">
        <w:rPr>
          <w:rFonts w:ascii="Times New Roman" w:hAnsi="Times New Roman" w:cs="Times New Roman"/>
          <w:b/>
          <w:color w:val="auto"/>
        </w:rPr>
        <w:t>Management</w:t>
      </w:r>
      <w:r>
        <w:rPr>
          <w:rFonts w:ascii="Times New Roman" w:hAnsi="Times New Roman" w:cs="Times New Roman"/>
          <w:b/>
          <w:color w:val="auto"/>
        </w:rPr>
        <w:t xml:space="preserve"> :</w:t>
      </w:r>
      <w:r w:rsidRPr="00B01598">
        <w:rPr>
          <w:rFonts w:ascii="Times New Roman" w:hAnsi="Times New Roman" w:cs="Times New Roman"/>
        </w:rPr>
        <w:t>SMART</w:t>
      </w:r>
      <w:proofErr w:type="gramEnd"/>
      <w:r w:rsidRPr="00B01598">
        <w:rPr>
          <w:rFonts w:ascii="Times New Roman" w:hAnsi="Times New Roman" w:cs="Times New Roman"/>
        </w:rPr>
        <w:t xml:space="preserve"> will be a World Bank assisted Project, with counterpart funding from the Government of Maharashtra and from the Private Sector.</w:t>
      </w:r>
    </w:p>
    <w:p w:rsidR="007C6245" w:rsidRPr="00FD2C55" w:rsidRDefault="007C6245" w:rsidP="007C6245">
      <w:pPr>
        <w:pStyle w:val="Default"/>
        <w:jc w:val="both"/>
        <w:rPr>
          <w:rFonts w:ascii="Times New Roman" w:hAnsi="Times New Roman" w:cs="Times New Roman"/>
          <w:b/>
          <w:bCs/>
          <w:color w:val="auto"/>
        </w:rPr>
      </w:pPr>
      <w:r w:rsidRPr="00B01598">
        <w:rPr>
          <w:rFonts w:ascii="Times New Roman" w:hAnsi="Times New Roman" w:cs="Times New Roman"/>
          <w:b/>
          <w:bCs/>
          <w:color w:val="auto"/>
        </w:rPr>
        <w:t>D4.2: Procurement Management</w:t>
      </w:r>
      <w:r>
        <w:rPr>
          <w:rFonts w:ascii="Times New Roman" w:hAnsi="Times New Roman" w:cs="Times New Roman"/>
          <w:b/>
          <w:bCs/>
          <w:color w:val="auto"/>
        </w:rPr>
        <w:t xml:space="preserve">: </w:t>
      </w:r>
      <w:r w:rsidRPr="00B01598">
        <w:rPr>
          <w:rFonts w:ascii="Times New Roman" w:hAnsi="Times New Roman" w:cs="Times New Roman"/>
          <w:bCs/>
        </w:rPr>
        <w:t xml:space="preserve">The procurement entities under the project are the PCMU headed by Project Director and the 11 PIUs constituted under Line Departments and their Institutions /Organisation. </w:t>
      </w:r>
      <w:r w:rsidRPr="00B01598">
        <w:rPr>
          <w:rFonts w:ascii="Times New Roman" w:hAnsi="Times New Roman" w:cs="Times New Roman"/>
        </w:rPr>
        <w:t>SMART Project is mainly a community-based demand-driven project, wherein the eligible Community based Organizations (CBOs), selected on competitive basis will undertake procurement as Sub-Project Proposals primarily for Productive Partnerships (PP) or Market Access Plans (MAP), approved for grant as per viability gap funding (VGF) guidelines. It comprises of major part of the procurement for setting up of infrastructure besides procurement for project implementation, management, innovation support and strengthening of the implementing agency/</w:t>
      </w:r>
      <w:proofErr w:type="spellStart"/>
      <w:r w:rsidRPr="00B01598">
        <w:rPr>
          <w:rFonts w:ascii="Times New Roman" w:hAnsi="Times New Roman" w:cs="Times New Roman"/>
        </w:rPr>
        <w:t>ies</w:t>
      </w:r>
      <w:proofErr w:type="spellEnd"/>
      <w:r w:rsidRPr="00B01598">
        <w:rPr>
          <w:rFonts w:ascii="Times New Roman" w:hAnsi="Times New Roman" w:cs="Times New Roman"/>
        </w:rPr>
        <w:t xml:space="preserve">. </w:t>
      </w:r>
    </w:p>
    <w:p w:rsidR="007C6245" w:rsidRDefault="007C6245" w:rsidP="007C6245"/>
    <w:p w:rsidR="007C6245" w:rsidRPr="00B01598" w:rsidRDefault="007C6245" w:rsidP="007C6245">
      <w:pPr>
        <w:spacing w:after="0" w:line="240" w:lineRule="auto"/>
        <w:rPr>
          <w:rFonts w:ascii="Times New Roman" w:hAnsi="Times New Roman" w:cs="Times New Roman"/>
          <w:b/>
          <w:sz w:val="24"/>
          <w:szCs w:val="24"/>
        </w:rPr>
      </w:pPr>
      <w:r w:rsidRPr="00B01598">
        <w:rPr>
          <w:rFonts w:ascii="Times New Roman" w:hAnsi="Times New Roman" w:cs="Times New Roman"/>
          <w:b/>
          <w:sz w:val="24"/>
          <w:szCs w:val="24"/>
        </w:rPr>
        <w:t>D.5: Safeguards – Environment and Social Management</w:t>
      </w:r>
    </w:p>
    <w:p w:rsidR="007C6245" w:rsidRPr="00B01598" w:rsidRDefault="007C6245" w:rsidP="007C6245">
      <w:pPr>
        <w:spacing w:line="240" w:lineRule="auto"/>
        <w:rPr>
          <w:rFonts w:ascii="Times New Roman" w:hAnsi="Times New Roman" w:cs="Times New Roman"/>
          <w:b/>
          <w:sz w:val="24"/>
          <w:szCs w:val="24"/>
        </w:rPr>
      </w:pPr>
      <w:r w:rsidRPr="00B01598">
        <w:rPr>
          <w:rFonts w:ascii="Times New Roman" w:hAnsi="Times New Roman" w:cs="Times New Roman"/>
          <w:b/>
          <w:sz w:val="24"/>
          <w:szCs w:val="24"/>
        </w:rPr>
        <w:t>D5.1: Environment Management</w:t>
      </w:r>
    </w:p>
    <w:p w:rsidR="007C6245" w:rsidRDefault="007C6245" w:rsidP="007C6245">
      <w:pPr>
        <w:jc w:val="both"/>
        <w:rPr>
          <w:rFonts w:ascii="Times New Roman" w:hAnsi="Times New Roman" w:cs="Times New Roman"/>
          <w:sz w:val="24"/>
          <w:szCs w:val="24"/>
        </w:rPr>
      </w:pPr>
      <w:r w:rsidRPr="00B01598">
        <w:rPr>
          <w:rFonts w:ascii="Times New Roman" w:hAnsi="Times New Roman" w:cs="Times New Roman"/>
          <w:sz w:val="24"/>
          <w:szCs w:val="24"/>
        </w:rPr>
        <w:t>As a part of project preparation, an Integrated Environmental and Social Assessment Study (ESA) was undertaken with an aim to provide inputs into the design of the SMART Project in accordance with the World Bank’s Operational Guidelines and Policies. It involved identification of key environmental and social issues arising out of the proposed project activities and mainstream the environmental and social management measures in all stages of the project cycle. Based on the ESA study, Environmental and Social Management Framework (ESMF) has been developed</w:t>
      </w:r>
      <w:r>
        <w:rPr>
          <w:rFonts w:ascii="Times New Roman" w:hAnsi="Times New Roman" w:cs="Times New Roman"/>
          <w:sz w:val="24"/>
          <w:szCs w:val="24"/>
        </w:rPr>
        <w:t>.</w:t>
      </w:r>
    </w:p>
    <w:p w:rsidR="007C6245" w:rsidRPr="00B01598" w:rsidRDefault="007C6245" w:rsidP="007C6245">
      <w:pPr>
        <w:pStyle w:val="Heading1"/>
        <w:spacing w:line="240" w:lineRule="auto"/>
        <w:rPr>
          <w:rFonts w:cs="Times New Roman"/>
          <w:b/>
          <w:color w:val="auto"/>
          <w:sz w:val="24"/>
          <w:szCs w:val="24"/>
        </w:rPr>
      </w:pPr>
      <w:r w:rsidRPr="00B01598">
        <w:rPr>
          <w:rFonts w:cs="Times New Roman"/>
          <w:b/>
          <w:color w:val="auto"/>
          <w:sz w:val="24"/>
          <w:szCs w:val="24"/>
        </w:rPr>
        <w:t xml:space="preserve">D5.2 Social Management </w:t>
      </w:r>
    </w:p>
    <w:p w:rsidR="007C6245" w:rsidRDefault="007C6245" w:rsidP="007C6245">
      <w:pPr>
        <w:spacing w:before="120" w:after="0" w:line="240" w:lineRule="auto"/>
        <w:rPr>
          <w:rFonts w:ascii="Times New Roman" w:hAnsi="Times New Roman" w:cs="Times New Roman"/>
          <w:bCs/>
          <w:sz w:val="24"/>
          <w:szCs w:val="24"/>
        </w:rPr>
      </w:pPr>
      <w:r w:rsidRPr="00704635">
        <w:rPr>
          <w:rFonts w:ascii="Times New Roman" w:hAnsi="Times New Roman" w:cs="Times New Roman"/>
          <w:bCs/>
          <w:sz w:val="24"/>
          <w:szCs w:val="24"/>
        </w:rPr>
        <w:t xml:space="preserve">The project has undertaken a Social Assessment (SA) study </w:t>
      </w:r>
      <w:r w:rsidRPr="00704635">
        <w:rPr>
          <w:rFonts w:ascii="Times New Roman" w:hAnsi="Times New Roman" w:cs="Times New Roman"/>
          <w:sz w:val="24"/>
          <w:szCs w:val="24"/>
        </w:rPr>
        <w:t xml:space="preserve">to </w:t>
      </w:r>
      <w:r w:rsidRPr="00704635">
        <w:rPr>
          <w:rFonts w:ascii="Times New Roman" w:hAnsi="Times New Roman" w:cs="Times New Roman"/>
          <w:bCs/>
          <w:sz w:val="24"/>
          <w:szCs w:val="24"/>
        </w:rPr>
        <w:t xml:space="preserve">ensure that the potential social issues, risks and impacts </w:t>
      </w:r>
      <w:r w:rsidRPr="00704635">
        <w:rPr>
          <w:rFonts w:ascii="Times New Roman" w:hAnsi="Times New Roman" w:cs="Times New Roman"/>
          <w:sz w:val="24"/>
          <w:szCs w:val="24"/>
        </w:rPr>
        <w:t xml:space="preserve">for SMART are identified and adequate mitigation measures are taken in the context of World Bank’s Social Safeguard Policies on Involuntary Resettlement and Indigenous Peoples and the corporate policies on gender, citizen’s engagement and vulnerable groups. The study adopted random sampling method for the baseline survey and ensured that the social issues applicable to the project are adequately captured, and covered primary </w:t>
      </w:r>
      <w:r w:rsidRPr="00704635">
        <w:rPr>
          <w:rFonts w:ascii="Times New Roman" w:hAnsi="Times New Roman" w:cs="Times New Roman"/>
          <w:bCs/>
          <w:sz w:val="24"/>
          <w:szCs w:val="24"/>
        </w:rPr>
        <w:t xml:space="preserve">stakeholders in the value-chain, especially small, marginal and women producers, </w:t>
      </w:r>
      <w:r w:rsidRPr="00704635">
        <w:rPr>
          <w:rFonts w:ascii="Times New Roman" w:hAnsi="Times New Roman" w:cs="Times New Roman"/>
          <w:bCs/>
          <w:sz w:val="24"/>
          <w:szCs w:val="24"/>
        </w:rPr>
        <w:lastRenderedPageBreak/>
        <w:t xml:space="preserve">tribal communities, CBOs, agribusiness enterprises, </w:t>
      </w:r>
      <w:r w:rsidRPr="00704635">
        <w:rPr>
          <w:rFonts w:ascii="Times New Roman" w:hAnsi="Times New Roman" w:cs="Times New Roman"/>
          <w:sz w:val="24"/>
          <w:szCs w:val="24"/>
        </w:rPr>
        <w:t xml:space="preserve">APMC retailers and traders, commission agents, goat rearing farmers/ cooperatives, private buyers, Bank officials, </w:t>
      </w:r>
      <w:r w:rsidRPr="00704635">
        <w:rPr>
          <w:rFonts w:ascii="Times New Roman" w:hAnsi="Times New Roman" w:cs="Times New Roman"/>
          <w:bCs/>
          <w:sz w:val="24"/>
          <w:szCs w:val="24"/>
        </w:rPr>
        <w:t xml:space="preserve">in nine agro-climatic zones covering twenty-four </w:t>
      </w:r>
      <w:proofErr w:type="spellStart"/>
      <w:r w:rsidRPr="00704635">
        <w:rPr>
          <w:rFonts w:ascii="Times New Roman" w:hAnsi="Times New Roman" w:cs="Times New Roman"/>
          <w:bCs/>
          <w:sz w:val="24"/>
          <w:szCs w:val="24"/>
        </w:rPr>
        <w:t>Agri</w:t>
      </w:r>
      <w:proofErr w:type="spellEnd"/>
      <w:r w:rsidRPr="00704635">
        <w:rPr>
          <w:rFonts w:ascii="Times New Roman" w:hAnsi="Times New Roman" w:cs="Times New Roman"/>
          <w:bCs/>
          <w:sz w:val="24"/>
          <w:szCs w:val="24"/>
        </w:rPr>
        <w:t>-commodities. Meetings and consultations were also held with participating implementing agencies.</w:t>
      </w:r>
    </w:p>
    <w:p w:rsidR="007C6245" w:rsidRPr="00704CBE" w:rsidRDefault="007C6245" w:rsidP="007C6245">
      <w:pPr>
        <w:jc w:val="both"/>
      </w:pPr>
    </w:p>
    <w:p w:rsidR="0067316B" w:rsidRDefault="0067316B"/>
    <w:sectPr w:rsidR="0067316B" w:rsidSect="00391AA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D5FBC"/>
    <w:multiLevelType w:val="hybridMultilevel"/>
    <w:tmpl w:val="0FE6720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6B2C0B"/>
    <w:multiLevelType w:val="hybridMultilevel"/>
    <w:tmpl w:val="679C34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6245"/>
    <w:rsid w:val="0067316B"/>
    <w:rsid w:val="007C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2"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6245"/>
    <w:pPr>
      <w:keepNext/>
      <w:keepLines/>
      <w:spacing w:before="240" w:after="0"/>
      <w:outlineLvl w:val="0"/>
    </w:pPr>
    <w:rPr>
      <w:rFonts w:asciiTheme="majorHAnsi" w:eastAsiaTheme="majorEastAsia" w:hAnsiTheme="majorHAnsi" w:cstheme="majorBidi"/>
      <w:color w:val="365F91" w:themeColor="accent1" w:themeShade="BF"/>
      <w:sz w:val="32"/>
      <w:szCs w:val="32"/>
      <w:lang w:val="en-IN"/>
    </w:rPr>
  </w:style>
  <w:style w:type="paragraph" w:styleId="Heading3">
    <w:name w:val="heading 3"/>
    <w:aliases w:val="~MinorSubHeading"/>
    <w:basedOn w:val="Normal"/>
    <w:next w:val="Normal"/>
    <w:link w:val="Heading3Char"/>
    <w:uiPriority w:val="2"/>
    <w:unhideWhenUsed/>
    <w:qFormat/>
    <w:rsid w:val="007C6245"/>
    <w:pPr>
      <w:keepNext/>
      <w:keepLines/>
      <w:spacing w:before="40" w:after="0" w:line="360" w:lineRule="auto"/>
      <w:ind w:left="360" w:hanging="360"/>
      <w:jc w:val="both"/>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245"/>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aliases w:val="~MinorSubHeading Char"/>
    <w:basedOn w:val="DefaultParagraphFont"/>
    <w:link w:val="Heading3"/>
    <w:uiPriority w:val="2"/>
    <w:rsid w:val="007C6245"/>
    <w:rPr>
      <w:rFonts w:asciiTheme="majorHAnsi" w:eastAsiaTheme="majorEastAsia" w:hAnsiTheme="majorHAnsi" w:cstheme="majorBidi"/>
      <w:color w:val="243F60" w:themeColor="accent1" w:themeShade="7F"/>
      <w:sz w:val="24"/>
      <w:szCs w:val="24"/>
    </w:rPr>
  </w:style>
  <w:style w:type="paragraph" w:styleId="ListParagraph">
    <w:name w:val="List Paragraph"/>
    <w:aliases w:val="Citation List,Graphic,List Paragraph1,Table of contents numbered,List Paragraph Char Char,Bullets1,Resume Title,heading 4,Ha,ADB paragraph numbering,Bullets,bullets,Heading 41,Bullet List,FooterText,numbered,Paragraphe de liste1,列出段落,lp1"/>
    <w:basedOn w:val="Normal"/>
    <w:link w:val="ListParagraphChar"/>
    <w:uiPriority w:val="34"/>
    <w:qFormat/>
    <w:rsid w:val="007C6245"/>
    <w:pPr>
      <w:spacing w:after="160" w:line="259" w:lineRule="auto"/>
      <w:ind w:left="720"/>
      <w:contextualSpacing/>
    </w:pPr>
    <w:rPr>
      <w:rFonts w:eastAsiaTheme="minorHAnsi"/>
      <w:szCs w:val="20"/>
      <w:lang w:bidi="mr-IN"/>
    </w:rPr>
  </w:style>
  <w:style w:type="character" w:customStyle="1" w:styleId="ListParagraphChar">
    <w:name w:val="List Paragraph Char"/>
    <w:aliases w:val="Citation List Char,Graphic Char,List Paragraph1 Char,Table of contents numbered Char,List Paragraph Char Char Char,Bullets1 Char,Resume Title Char,heading 4 Char,Ha Char,ADB paragraph numbering Char,Bullets Char,bullets Char,lp1 Char"/>
    <w:basedOn w:val="DefaultParagraphFont"/>
    <w:link w:val="ListParagraph"/>
    <w:uiPriority w:val="34"/>
    <w:qFormat/>
    <w:rsid w:val="007C6245"/>
    <w:rPr>
      <w:rFonts w:eastAsiaTheme="minorHAnsi"/>
      <w:szCs w:val="20"/>
      <w:lang w:bidi="mr-IN"/>
    </w:rPr>
  </w:style>
  <w:style w:type="paragraph" w:customStyle="1" w:styleId="Default">
    <w:name w:val="Default"/>
    <w:qFormat/>
    <w:rsid w:val="007C6245"/>
    <w:pPr>
      <w:autoSpaceDE w:val="0"/>
      <w:autoSpaceDN w:val="0"/>
      <w:adjustRightInd w:val="0"/>
      <w:spacing w:after="0" w:line="240" w:lineRule="auto"/>
    </w:pPr>
    <w:rPr>
      <w:rFonts w:ascii="Calibri" w:eastAsia="Times New Roman" w:hAnsi="Calibri" w:cs="Calibri"/>
      <w:color w:val="000000"/>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dipak.patil</dc:creator>
  <cp:keywords/>
  <dc:description/>
  <cp:lastModifiedBy>dipak.patil</cp:lastModifiedBy>
  <cp:revision>2</cp:revision>
  <dcterms:created xsi:type="dcterms:W3CDTF">2023-01-20T11:19:00Z</dcterms:created>
  <dcterms:modified xsi:type="dcterms:W3CDTF">2023-01-20T11:19:00Z</dcterms:modified>
</cp:coreProperties>
</file>